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r w:rsidDel="00000000" w:rsidR="00000000" w:rsidRPr="00000000">
        <w:rPr>
          <w:rtl w:val="0"/>
        </w:rPr>
        <w:t xml:space="preserve">IQD COIN - Black &amp; Gold Premium Investor Brochure</w:t>
      </w:r>
    </w:p>
    <w:p w:rsidR="00000000" w:rsidDel="00000000" w:rsidP="00000000" w:rsidRDefault="00000000" w:rsidRPr="00000000" w14:paraId="00000002">
      <w:pPr>
        <w:pStyle w:val="Heading1"/>
        <w:rPr/>
      </w:pPr>
      <w:r w:rsidDel="00000000" w:rsidR="00000000" w:rsidRPr="00000000">
        <w:rPr>
          <w:rtl w:val="0"/>
        </w:rPr>
        <w:t xml:space="preserve">Executive Summary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IQD Coin is a pre-launch digital asset concept inspired by the Iraqi Dinar. The project vision is to create a premium digital ecosystem connecting investors, community participation, and future digital finance opportunities.</w:t>
      </w:r>
    </w:p>
    <w:p w:rsidR="00000000" w:rsidDel="00000000" w:rsidP="00000000" w:rsidRDefault="00000000" w:rsidRPr="00000000" w14:paraId="00000004">
      <w:pPr>
        <w:pStyle w:val="Heading1"/>
        <w:rPr/>
      </w:pPr>
      <w:r w:rsidDel="00000000" w:rsidR="00000000" w:rsidRPr="00000000">
        <w:rPr>
          <w:rtl w:val="0"/>
        </w:rPr>
        <w:t xml:space="preserve">Why IQD Coin?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• Early-stage participation potential</w:t>
        <w:br w:type="textWrapping"/>
        <w:t xml:space="preserve">• Global investor community</w:t>
        <w:br w:type="textWrapping"/>
        <w:t xml:space="preserve">• Iraqi Dinar-inspired branding and identity</w:t>
        <w:br w:type="textWrapping"/>
        <w:t xml:space="preserve">• Blockchain-enabled transparency concepts</w:t>
        <w:br w:type="textWrapping"/>
        <w:t xml:space="preserve">• Long-term ecosystem development vision</w:t>
      </w:r>
    </w:p>
    <w:p w:rsidR="00000000" w:rsidDel="00000000" w:rsidP="00000000" w:rsidRDefault="00000000" w:rsidRPr="00000000" w14:paraId="00000006">
      <w:pPr>
        <w:pStyle w:val="Heading1"/>
        <w:rPr/>
      </w:pPr>
      <w:r w:rsidDel="00000000" w:rsidR="00000000" w:rsidRPr="00000000">
        <w:rPr>
          <w:rtl w:val="0"/>
        </w:rPr>
        <w:t xml:space="preserve">Exclusive Waiting List Program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Priority members may receive early project updates, launch announcements, community privileges, and access to future ecosystem opportunities subject to project terms.</w:t>
      </w:r>
    </w:p>
    <w:p w:rsidR="00000000" w:rsidDel="00000000" w:rsidP="00000000" w:rsidRDefault="00000000" w:rsidRPr="00000000" w14:paraId="00000008">
      <w:pPr>
        <w:pStyle w:val="Heading1"/>
        <w:rPr/>
      </w:pPr>
      <w:r w:rsidDel="00000000" w:rsidR="00000000" w:rsidRPr="00000000">
        <w:rPr>
          <w:rtl w:val="0"/>
        </w:rPr>
        <w:t xml:space="preserve">Market Opportunity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The Middle East continues to attract attention from investors seeking exposure to innovation, digital assets, and emerging economic development initiatives.</w:t>
      </w:r>
    </w:p>
    <w:p w:rsidR="00000000" w:rsidDel="00000000" w:rsidP="00000000" w:rsidRDefault="00000000" w:rsidRPr="00000000" w14:paraId="0000000A">
      <w:pPr>
        <w:pStyle w:val="Heading1"/>
        <w:rPr/>
      </w:pPr>
      <w:r w:rsidDel="00000000" w:rsidR="00000000" w:rsidRPr="00000000">
        <w:rPr>
          <w:rtl w:val="0"/>
        </w:rPr>
        <w:t xml:space="preserve">Vision 2030+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The long-term vision includes ecosystem growth, strategic partnerships, international awareness, utility expansion, and global community engagement.</w:t>
      </w:r>
    </w:p>
    <w:p w:rsidR="00000000" w:rsidDel="00000000" w:rsidP="00000000" w:rsidRDefault="00000000" w:rsidRPr="00000000" w14:paraId="0000000C">
      <w:pPr>
        <w:pStyle w:val="Heading1"/>
        <w:rPr/>
      </w:pPr>
      <w:r w:rsidDel="00000000" w:rsidR="00000000" w:rsidRPr="00000000">
        <w:rPr>
          <w:rtl w:val="0"/>
        </w:rPr>
        <w:t xml:space="preserve">Japanese Version – プロジェクト概要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IQD Coinはイラク・ディナールに着想を得たプレローンチ段階のデジタル資産プロジェクト構想です。</w:t>
      </w:r>
    </w:p>
    <w:p w:rsidR="00000000" w:rsidDel="00000000" w:rsidP="00000000" w:rsidRDefault="00000000" w:rsidRPr="00000000" w14:paraId="0000000E">
      <w:pPr>
        <w:pStyle w:val="Heading1"/>
        <w:rPr/>
      </w:pPr>
      <w:r w:rsidDel="00000000" w:rsidR="00000000" w:rsidRPr="00000000">
        <w:rPr>
          <w:rtl w:val="0"/>
        </w:rPr>
        <w:t xml:space="preserve">日本語 – 投資家向け魅力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・早期参加の可能性</w:t>
        <w:br w:type="textWrapping"/>
        <w:t xml:space="preserve">・グローバルコミュニティ</w:t>
        <w:br w:type="textWrapping"/>
        <w:t xml:space="preserve">・デジタル金融分野への展開</w:t>
        <w:br w:type="textWrapping"/>
        <w:t xml:space="preserve">・長期的エコシステム構築</w:t>
      </w:r>
    </w:p>
    <w:p w:rsidR="00000000" w:rsidDel="00000000" w:rsidP="00000000" w:rsidRDefault="00000000" w:rsidRPr="00000000" w14:paraId="00000010">
      <w:pPr>
        <w:pStyle w:val="Heading1"/>
        <w:rPr/>
      </w:pPr>
      <w:r w:rsidDel="00000000" w:rsidR="00000000" w:rsidRPr="00000000">
        <w:rPr>
          <w:rtl w:val="0"/>
        </w:rPr>
        <w:t xml:space="preserve">Roadmap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Phase 1: Community Formation</w:t>
        <w:br w:type="textWrapping"/>
        <w:t xml:space="preserve">Phase 2: Waiting List Expansion</w:t>
        <w:br w:type="textWrapping"/>
        <w:t xml:space="preserve">Phase 3: Platform Development</w:t>
        <w:br w:type="textWrapping"/>
        <w:t xml:space="preserve">Phase 4: Strategic Partnerships</w:t>
        <w:br w:type="textWrapping"/>
        <w:t xml:space="preserve">Phase 5: Global Growth</w:t>
      </w:r>
    </w:p>
    <w:p w:rsidR="00000000" w:rsidDel="00000000" w:rsidP="00000000" w:rsidRDefault="00000000" w:rsidRPr="00000000" w14:paraId="00000012">
      <w:pPr>
        <w:pStyle w:val="Heading1"/>
        <w:rPr/>
      </w:pPr>
      <w:r w:rsidDel="00000000" w:rsidR="00000000" w:rsidRPr="00000000">
        <w:rPr>
          <w:rtl w:val="0"/>
        </w:rPr>
        <w:t xml:space="preserve">Prestige Statement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Designed with a luxury black-and-gold brand identity, IQD Coin seeks to position itself as a premium project concept focused on vision, innovation, and opportunity.</w:t>
      </w:r>
    </w:p>
    <w:p w:rsidR="00000000" w:rsidDel="00000000" w:rsidP="00000000" w:rsidRDefault="00000000" w:rsidRPr="00000000" w14:paraId="00000014">
      <w:pPr>
        <w:pStyle w:val="Heading1"/>
        <w:rPr/>
      </w:pPr>
      <w:r w:rsidDel="00000000" w:rsidR="00000000" w:rsidRPr="00000000">
        <w:rPr>
          <w:rtl w:val="0"/>
        </w:rPr>
        <w:t xml:space="preserve">Disclaimer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This brochure is promotional material only and is not financial advice. Digital asset investments involve risk and prospective participants should conduct independent due diligence.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